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79" w:rsidRPr="00805B5F" w:rsidRDefault="00D45179" w:rsidP="00D451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ЛЕНИНСКОГО СЕЛЬСОВЕТА </w:t>
      </w:r>
      <w:r w:rsidRPr="00805B5F">
        <w:rPr>
          <w:b/>
          <w:sz w:val="36"/>
          <w:szCs w:val="36"/>
        </w:rPr>
        <w:t>ПЕНЗЕНСКОГО РАЙОНА ПЕНЗЕНСКОЙ ОБЛАСТИ</w:t>
      </w:r>
    </w:p>
    <w:p w:rsidR="00D45179" w:rsidRPr="00A735A3" w:rsidRDefault="00D45179" w:rsidP="00D45179">
      <w:pPr>
        <w:rPr>
          <w:b/>
          <w:sz w:val="28"/>
          <w:szCs w:val="28"/>
        </w:rPr>
      </w:pPr>
    </w:p>
    <w:p w:rsidR="00D45179" w:rsidRPr="00805B5F" w:rsidRDefault="00D45179" w:rsidP="00D4517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45179" w:rsidRDefault="00D45179" w:rsidP="00D45179">
      <w:pPr>
        <w:rPr>
          <w:sz w:val="28"/>
          <w:szCs w:val="28"/>
        </w:rPr>
      </w:pPr>
    </w:p>
    <w:p w:rsidR="00D45179" w:rsidRDefault="00D45179" w:rsidP="00D45179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893BBA">
        <w:rPr>
          <w:sz w:val="28"/>
          <w:szCs w:val="28"/>
        </w:rPr>
        <w:t>т</w:t>
      </w:r>
      <w:r>
        <w:rPr>
          <w:sz w:val="28"/>
          <w:szCs w:val="28"/>
        </w:rPr>
        <w:t xml:space="preserve"> ___________ </w:t>
      </w:r>
      <w:r w:rsidRPr="00893BBA">
        <w:rPr>
          <w:sz w:val="28"/>
          <w:szCs w:val="28"/>
        </w:rPr>
        <w:t>№</w:t>
      </w:r>
      <w:r>
        <w:rPr>
          <w:sz w:val="28"/>
          <w:szCs w:val="28"/>
        </w:rPr>
        <w:t xml:space="preserve"> ____</w:t>
      </w:r>
    </w:p>
    <w:p w:rsidR="00D45179" w:rsidRDefault="00D45179" w:rsidP="00D45179">
      <w:pPr>
        <w:jc w:val="center"/>
      </w:pPr>
      <w:r w:rsidRPr="00954C04">
        <w:t xml:space="preserve">с. </w:t>
      </w:r>
      <w:r>
        <w:t>Ленино</w:t>
      </w:r>
    </w:p>
    <w:p w:rsidR="00D45179" w:rsidRDefault="00D45179" w:rsidP="00D45179">
      <w:pPr>
        <w:jc w:val="center"/>
        <w:rPr>
          <w:b/>
        </w:rPr>
      </w:pPr>
    </w:p>
    <w:p w:rsidR="00D45179" w:rsidRDefault="00D45179" w:rsidP="00D45179">
      <w:pPr>
        <w:jc w:val="center"/>
        <w:rPr>
          <w:b/>
          <w:sz w:val="28"/>
          <w:szCs w:val="28"/>
        </w:rPr>
      </w:pPr>
      <w:r w:rsidRPr="005D6D83">
        <w:rPr>
          <w:b/>
          <w:bCs/>
          <w:sz w:val="28"/>
          <w:szCs w:val="28"/>
        </w:rPr>
        <w:t xml:space="preserve">О внесении изменений в </w:t>
      </w:r>
      <w:r w:rsidRPr="005D6D83">
        <w:rPr>
          <w:b/>
          <w:sz w:val="28"/>
          <w:szCs w:val="28"/>
        </w:rPr>
        <w:t>административные регламенты предоставления муниципальных услуг</w:t>
      </w:r>
    </w:p>
    <w:p w:rsidR="00D45179" w:rsidRPr="005D6D83" w:rsidRDefault="00D45179" w:rsidP="00D45179">
      <w:pPr>
        <w:jc w:val="center"/>
        <w:rPr>
          <w:b/>
          <w:sz w:val="28"/>
          <w:szCs w:val="28"/>
        </w:rPr>
      </w:pPr>
    </w:p>
    <w:p w:rsidR="00D45179" w:rsidRDefault="00D45179" w:rsidP="00D4517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целью приведения административных регламентов в соответствие с </w:t>
      </w:r>
      <w:r w:rsidRPr="005D6D8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5D6D8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D6D83">
        <w:rPr>
          <w:sz w:val="28"/>
          <w:szCs w:val="28"/>
        </w:rPr>
        <w:t xml:space="preserve"> от 24.11.1995 N 181-ФЗ </w:t>
      </w:r>
      <w:r>
        <w:rPr>
          <w:sz w:val="28"/>
          <w:szCs w:val="28"/>
        </w:rPr>
        <w:t>«</w:t>
      </w:r>
      <w:r w:rsidRPr="005D6D83">
        <w:rPr>
          <w:sz w:val="28"/>
          <w:szCs w:val="28"/>
        </w:rPr>
        <w:t>О социальной защите и</w:t>
      </w:r>
      <w:r>
        <w:rPr>
          <w:sz w:val="28"/>
          <w:szCs w:val="28"/>
        </w:rPr>
        <w:t xml:space="preserve">нвалидов в Российской Федерации», руководствуясь </w:t>
      </w:r>
      <w:r w:rsidRPr="00DB6475">
        <w:rPr>
          <w:sz w:val="28"/>
          <w:szCs w:val="28"/>
        </w:rPr>
        <w:t xml:space="preserve"> Федеральным</w:t>
      </w:r>
      <w:r>
        <w:rPr>
          <w:sz w:val="28"/>
          <w:szCs w:val="28"/>
        </w:rPr>
        <w:t xml:space="preserve"> законом</w:t>
      </w:r>
      <w:r w:rsidRPr="00DB6475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Pr="00DB6475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DB6475">
        <w:rPr>
          <w:sz w:val="28"/>
          <w:szCs w:val="28"/>
        </w:rPr>
        <w:t>.201</w:t>
      </w:r>
      <w:r>
        <w:rPr>
          <w:sz w:val="28"/>
          <w:szCs w:val="28"/>
        </w:rPr>
        <w:t>0</w:t>
      </w:r>
      <w:r w:rsidRPr="00DB6475">
        <w:rPr>
          <w:sz w:val="28"/>
          <w:szCs w:val="28"/>
        </w:rPr>
        <w:t xml:space="preserve"> № </w:t>
      </w:r>
      <w:r>
        <w:rPr>
          <w:sz w:val="28"/>
          <w:szCs w:val="28"/>
        </w:rPr>
        <w:t>210</w:t>
      </w:r>
      <w:r w:rsidRPr="00DB6475">
        <w:rPr>
          <w:sz w:val="28"/>
          <w:szCs w:val="28"/>
        </w:rPr>
        <w:t xml:space="preserve">-ФЗ </w:t>
      </w:r>
      <w:r>
        <w:rPr>
          <w:sz w:val="28"/>
          <w:szCs w:val="28"/>
        </w:rPr>
        <w:t>«Об организации предоставления государственных и муниципальных услуг», постановлением администрации Ленинского сельсовета Пензенского района Пензенской области от 23.01.2019 № 11 «Об утверждении Порядка разработки и утверждения административных регламентов предоставления муниципальных услуг органами местного самоуправления Ленинского сельсовета Пензенского района Пензенской области»</w:t>
      </w:r>
      <w:r w:rsidRPr="00164C81">
        <w:rPr>
          <w:sz w:val="28"/>
          <w:szCs w:val="28"/>
        </w:rPr>
        <w:t>,</w:t>
      </w:r>
    </w:p>
    <w:p w:rsidR="00D45179" w:rsidRPr="00164C81" w:rsidRDefault="00D45179" w:rsidP="00D4517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45179" w:rsidRPr="00D45179" w:rsidRDefault="00D45179" w:rsidP="00D45179">
      <w:pPr>
        <w:pStyle w:val="ac"/>
        <w:ind w:firstLine="567"/>
        <w:rPr>
          <w:b/>
          <w:sz w:val="28"/>
          <w:szCs w:val="28"/>
        </w:rPr>
      </w:pPr>
      <w:r w:rsidRPr="00D45179">
        <w:rPr>
          <w:b/>
          <w:sz w:val="28"/>
          <w:szCs w:val="28"/>
        </w:rPr>
        <w:t>администрация Ленинского сельсовета</w:t>
      </w:r>
      <w:r w:rsidRPr="00D45179">
        <w:rPr>
          <w:sz w:val="28"/>
          <w:szCs w:val="28"/>
        </w:rPr>
        <w:t xml:space="preserve"> </w:t>
      </w:r>
      <w:r w:rsidRPr="00D45179">
        <w:rPr>
          <w:b/>
          <w:sz w:val="28"/>
          <w:szCs w:val="28"/>
        </w:rPr>
        <w:t>Пензенского района Пензенской области постановляет:</w:t>
      </w:r>
    </w:p>
    <w:p w:rsidR="00D45179" w:rsidRDefault="00D45179" w:rsidP="00D45179">
      <w:pPr>
        <w:pStyle w:val="ac"/>
        <w:ind w:firstLine="567"/>
        <w:rPr>
          <w:b/>
        </w:rPr>
      </w:pP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 w:rsidRPr="00B37624">
        <w:rPr>
          <w:sz w:val="28"/>
          <w:szCs w:val="28"/>
        </w:rPr>
        <w:t xml:space="preserve">1.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5D6D83">
        <w:rPr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 пункта 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5D6D83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выписки из реестра муниципального имущества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17.06.2019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59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 пункта 2.12.8.</w:t>
      </w:r>
      <w:r>
        <w:rPr>
          <w:sz w:val="28"/>
          <w:szCs w:val="28"/>
        </w:rPr>
        <w:t xml:space="preserve">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5D6D83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муниципального имущества в аренду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24.06.2019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67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 пункта 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37624">
        <w:rPr>
          <w:sz w:val="28"/>
          <w:szCs w:val="28"/>
        </w:rPr>
        <w:t xml:space="preserve">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5D6D83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муниципального имущества в доверительное управление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10.04.2020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38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: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</w:t>
      </w:r>
      <w:r w:rsidRPr="007E79ED">
        <w:rPr>
          <w:sz w:val="28"/>
          <w:szCs w:val="28"/>
        </w:rPr>
        <w:t>пункта 2.12.</w:t>
      </w:r>
      <w:r>
        <w:rPr>
          <w:sz w:val="28"/>
          <w:szCs w:val="28"/>
        </w:rPr>
        <w:t>7.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абзац 3 пункта 2.12.7. признать утратившим силу.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5D6D83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муниципального имущества в безвозмездное пользование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10.04.2020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37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: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</w:t>
      </w:r>
      <w:r w:rsidRPr="007E79ED">
        <w:rPr>
          <w:sz w:val="28"/>
          <w:szCs w:val="28"/>
        </w:rPr>
        <w:t>пункта 2.12.</w:t>
      </w:r>
      <w:r>
        <w:rPr>
          <w:sz w:val="28"/>
          <w:szCs w:val="28"/>
        </w:rPr>
        <w:t>7.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7E79ED"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3 </w:t>
      </w:r>
      <w:r w:rsidRPr="007E79ED">
        <w:rPr>
          <w:sz w:val="28"/>
          <w:szCs w:val="28"/>
        </w:rPr>
        <w:t>пункта 2.12.</w:t>
      </w:r>
      <w:r>
        <w:rPr>
          <w:sz w:val="28"/>
          <w:szCs w:val="28"/>
        </w:rPr>
        <w:t>7. признать утратившим силу.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27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Подготовка и утверждение схемы расположения земельного участка или земельных участков на кадастровом плане территории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28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Выдача разрешения на использование земель или земельных участков без предоставления земельных участков и установления сервитута, публичного сервитута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24.06.2019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68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Принятие решения об установлении публичного сервитута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30.04.2020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44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Принятие решения об установлении публичных сервитутов в отношении земельных участков в границах полос отвода автомобильных дорог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23.12.2019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122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Предоставление земельного участка, находящегося в муниципальной собственности, гражданину или юридическому лицу в собственность бесплатно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29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Продажа и предоставление в аренду земельных участков, находящихся в муниципальной собственности, на торгах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30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Предоставление земельных участков, находящихся в муниципальной собственности, без проведения торгов, в собственность, аренду, безвозмездное пользование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17.06.2019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61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Предоставление земельного участка, находящегося в муниципальной собственности, в постоянное (бессрочное) пользование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31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2.12.</w:t>
      </w:r>
      <w:r>
        <w:rPr>
          <w:sz w:val="28"/>
          <w:szCs w:val="28"/>
        </w:rPr>
        <w:t>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Предоставление разрешения на условно-разрешенный вид использования земельного участка и объекта капитально строительства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18.05.2020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55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23.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6B5858">
        <w:rPr>
          <w:bCs/>
          <w:color w:val="000000"/>
          <w:kern w:val="36"/>
          <w:sz w:val="28"/>
          <w:szCs w:val="28"/>
        </w:rPr>
        <w:t xml:space="preserve">Постановка на учет граждан, имеющих </w:t>
      </w:r>
      <w:r>
        <w:rPr>
          <w:bCs/>
          <w:color w:val="000000"/>
          <w:kern w:val="36"/>
          <w:sz w:val="28"/>
          <w:szCs w:val="28"/>
        </w:rPr>
        <w:t xml:space="preserve">трех </w:t>
      </w:r>
      <w:r w:rsidRPr="006B5858">
        <w:rPr>
          <w:bCs/>
          <w:color w:val="000000"/>
          <w:kern w:val="36"/>
          <w:sz w:val="28"/>
          <w:szCs w:val="28"/>
        </w:rPr>
        <w:t>и более детей</w:t>
      </w:r>
      <w:r>
        <w:rPr>
          <w:bCs/>
          <w:color w:val="000000"/>
          <w:kern w:val="36"/>
          <w:sz w:val="28"/>
          <w:szCs w:val="28"/>
        </w:rPr>
        <w:t>,</w:t>
      </w:r>
      <w:r w:rsidRPr="006B5858">
        <w:rPr>
          <w:bCs/>
          <w:color w:val="000000"/>
          <w:kern w:val="36"/>
          <w:sz w:val="28"/>
          <w:szCs w:val="28"/>
        </w:rPr>
        <w:t xml:space="preserve"> имеющих право на предоставление земельных участков в собственность бесплатно, для индивидуального жилищного строительства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33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12.8.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CF2CA3">
        <w:rPr>
          <w:bCs/>
          <w:color w:val="000000"/>
          <w:kern w:val="36"/>
          <w:sz w:val="28"/>
          <w:szCs w:val="28"/>
        </w:rPr>
        <w:t>Принятие решения о предоста</w:t>
      </w:r>
      <w:r>
        <w:rPr>
          <w:bCs/>
          <w:color w:val="000000"/>
          <w:kern w:val="36"/>
          <w:sz w:val="28"/>
          <w:szCs w:val="28"/>
        </w:rPr>
        <w:t xml:space="preserve">влении в собственность земельного участка </w:t>
      </w:r>
      <w:r w:rsidRPr="00CF2CA3">
        <w:rPr>
          <w:bCs/>
          <w:color w:val="000000"/>
          <w:kern w:val="36"/>
          <w:sz w:val="28"/>
          <w:szCs w:val="28"/>
        </w:rPr>
        <w:t>для индивидуального жилищного строительства гражданам, имеющим 3-х и более детей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34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12.8.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566789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08.11.2019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109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24.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Присвоение и аннулирование адресов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17.07.2019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77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16.8.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0612C9">
        <w:rPr>
          <w:sz w:val="28"/>
          <w:szCs w:val="28"/>
        </w:rPr>
        <w:t>Постановка на учет малоимущих граждан в качестве нуждающихся в жилых помещениях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05.12.2018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77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>абзац 2</w:t>
      </w:r>
      <w:r>
        <w:rPr>
          <w:sz w:val="28"/>
          <w:szCs w:val="28"/>
        </w:rPr>
        <w:t xml:space="preserve">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12.8.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0612C9">
        <w:rPr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06.04.2020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33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1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22.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Признание жилых помещений муниципального жилищного фонда непригодными для проживания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23.04.2020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42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</w:t>
      </w:r>
      <w:r w:rsidRPr="007E79ED"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10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13.6.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П</w:t>
      </w:r>
      <w:r w:rsidRPr="00C802BA">
        <w:rPr>
          <w:sz w:val="28"/>
          <w:szCs w:val="28"/>
        </w:rPr>
        <w:t>ризнание частных жилых помещений</w:t>
      </w:r>
      <w:r>
        <w:rPr>
          <w:sz w:val="28"/>
          <w:szCs w:val="28"/>
        </w:rPr>
        <w:t xml:space="preserve"> </w:t>
      </w:r>
      <w:r w:rsidRPr="00C802BA">
        <w:rPr>
          <w:sz w:val="28"/>
          <w:szCs w:val="28"/>
        </w:rPr>
        <w:t>пригодными (непригодными) для проживания граждан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23.04.2020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41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13.6.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Pr="004133AF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 w:rsidRPr="004133AF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4133AF">
        <w:rPr>
          <w:sz w:val="28"/>
          <w:szCs w:val="28"/>
        </w:rPr>
        <w:t>. Внести в административный регламент предоставления муниципальной услуги «</w:t>
      </w:r>
      <w:r w:rsidRPr="004133AF">
        <w:rPr>
          <w:position w:val="-2"/>
          <w:sz w:val="28"/>
          <w:szCs w:val="28"/>
        </w:rPr>
        <w:t>Выдача разрешения на осуществление земляных работ</w:t>
      </w:r>
      <w:r w:rsidRPr="004133AF">
        <w:rPr>
          <w:sz w:val="28"/>
          <w:szCs w:val="28"/>
        </w:rPr>
        <w:t>», утвержденный постановлением администрации Ленинского сельсовета Пензенского района Пензенской области от 09.06.2020 № 65  изменение:</w:t>
      </w:r>
    </w:p>
    <w:p w:rsidR="00D45179" w:rsidRPr="004133AF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 w:rsidRPr="004133AF">
        <w:rPr>
          <w:sz w:val="28"/>
          <w:szCs w:val="28"/>
        </w:rPr>
        <w:t>25.1. изложив абзац 5 пункта 2.13.6. в следующей редакции:</w:t>
      </w:r>
    </w:p>
    <w:p w:rsidR="00D45179" w:rsidRPr="004133AF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33AF">
        <w:rPr>
          <w:sz w:val="28"/>
          <w:szCs w:val="28"/>
        </w:rPr>
        <w:t>«На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указанные нормы распространяются в порядке,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133AF">
        <w:rPr>
          <w:sz w:val="28"/>
          <w:szCs w:val="28"/>
        </w:rPr>
        <w:t>25.2. абзац 6 пункта</w:t>
      </w:r>
      <w:r>
        <w:rPr>
          <w:sz w:val="28"/>
          <w:szCs w:val="28"/>
        </w:rPr>
        <w:t xml:space="preserve"> 2.13.6 признать утратившим силу.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>
        <w:rPr>
          <w:sz w:val="28"/>
          <w:szCs w:val="28"/>
        </w:rPr>
        <w:t>Выдача разрешения на право организации розничного рынка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30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14.6.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7E2707">
        <w:rPr>
          <w:color w:val="000000"/>
          <w:sz w:val="28"/>
          <w:szCs w:val="28"/>
        </w:rPr>
        <w:t>Предоставление права на размещение нестационарных торговых объектов</w:t>
      </w:r>
      <w:r w:rsidRPr="00BF333F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29.05.2019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50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12.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D308F3">
        <w:rPr>
          <w:sz w:val="28"/>
          <w:szCs w:val="28"/>
        </w:rPr>
        <w:t>Согласование создания места (площадки) накопления твердых коммунальных отходов»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29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22.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9B7F7B">
        <w:rPr>
          <w:sz w:val="28"/>
          <w:szCs w:val="28"/>
        </w:rPr>
        <w:t>Включение сведений о месте (площадке) накопления твердых коммунальных отходов в реестр</w:t>
      </w:r>
      <w:r w:rsidRPr="00D308F3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06.04.2020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34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22.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2470E1">
        <w:rPr>
          <w:sz w:val="28"/>
          <w:szCs w:val="28"/>
        </w:rPr>
        <w:t>Выдача специального разрешения на движение по автомобильным дорогам тяжеловесного и (или) крупногабаритного транспортного средства, а также транспортного средства, осуществляющего перевозки опасных грузов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данного транспортного средства проходит в границах населенных пунктов сельского поселения и указанные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</w:t>
      </w:r>
      <w:r w:rsidRPr="00D308F3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30.04.2020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46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22.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BF333F">
        <w:rPr>
          <w:sz w:val="28"/>
          <w:szCs w:val="28"/>
        </w:rPr>
        <w:t>«</w:t>
      </w:r>
      <w:r w:rsidRPr="00FC57A2">
        <w:rPr>
          <w:sz w:val="28"/>
          <w:szCs w:val="28"/>
        </w:rPr>
        <w:t>Выдача копий муниципальных правовых актов</w:t>
      </w:r>
      <w:r w:rsidRPr="00D308F3">
        <w:rPr>
          <w:sz w:val="28"/>
          <w:szCs w:val="28"/>
        </w:rPr>
        <w:t>»</w:t>
      </w:r>
      <w:r w:rsidRPr="00B3762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31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16.6.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A003D1">
        <w:rPr>
          <w:sz w:val="28"/>
          <w:szCs w:val="28"/>
        </w:rPr>
        <w:t>«Предоставление информации по документам архивных фондов»,</w:t>
      </w:r>
      <w:r w:rsidRPr="00B37624">
        <w:rPr>
          <w:sz w:val="28"/>
          <w:szCs w:val="28"/>
        </w:rPr>
        <w:t xml:space="preserve">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28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12.8.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A003D1">
        <w:rPr>
          <w:sz w:val="28"/>
          <w:szCs w:val="28"/>
        </w:rPr>
        <w:t>«</w:t>
      </w:r>
      <w:r w:rsidRPr="00105E88">
        <w:rPr>
          <w:position w:val="-2"/>
          <w:sz w:val="28"/>
          <w:szCs w:val="28"/>
        </w:rPr>
        <w:t>Предоставление выписки из похозяйственной книги</w:t>
      </w:r>
      <w:r w:rsidRPr="00A003D1">
        <w:rPr>
          <w:sz w:val="28"/>
          <w:szCs w:val="28"/>
        </w:rPr>
        <w:t>»,</w:t>
      </w:r>
      <w:r w:rsidRPr="00B37624">
        <w:rPr>
          <w:sz w:val="28"/>
          <w:szCs w:val="28"/>
        </w:rPr>
        <w:t xml:space="preserve">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09.06.2020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66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пункт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A003D1">
        <w:rPr>
          <w:sz w:val="28"/>
          <w:szCs w:val="28"/>
        </w:rPr>
        <w:t>«</w:t>
      </w:r>
      <w:r w:rsidRPr="00854678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>у</w:t>
      </w:r>
      <w:r w:rsidRPr="00854678">
        <w:rPr>
          <w:sz w:val="28"/>
          <w:szCs w:val="28"/>
        </w:rPr>
        <w:t>става территориального общественного самоуправления</w:t>
      </w:r>
      <w:r w:rsidRPr="00A003D1">
        <w:rPr>
          <w:sz w:val="28"/>
          <w:szCs w:val="28"/>
        </w:rPr>
        <w:t>»,</w:t>
      </w:r>
      <w:r w:rsidRPr="00B37624">
        <w:rPr>
          <w:sz w:val="28"/>
          <w:szCs w:val="28"/>
        </w:rPr>
        <w:t xml:space="preserve">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08.11.2019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110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абзац</w:t>
      </w:r>
      <w:r w:rsidRPr="007E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пункта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24.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A003D1">
        <w:rPr>
          <w:sz w:val="28"/>
          <w:szCs w:val="28"/>
        </w:rPr>
        <w:t>«</w:t>
      </w:r>
      <w:r w:rsidRPr="00784FBE">
        <w:rPr>
          <w:bCs/>
          <w:sz w:val="28"/>
          <w:szCs w:val="28"/>
        </w:rPr>
        <w:t>Принятие решения об изъятии земельного участка для муниципальных нужд, в том числе для размещения объектов местного значения</w:t>
      </w:r>
      <w:r w:rsidRPr="00A003D1">
        <w:rPr>
          <w:sz w:val="28"/>
          <w:szCs w:val="28"/>
        </w:rPr>
        <w:t>»,</w:t>
      </w:r>
      <w:r w:rsidRPr="00B37624">
        <w:rPr>
          <w:sz w:val="28"/>
          <w:szCs w:val="28"/>
        </w:rPr>
        <w:t xml:space="preserve">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09.06.2020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63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>, изложив подпункт 8 пункта 2.19.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A003D1">
        <w:rPr>
          <w:sz w:val="28"/>
          <w:szCs w:val="28"/>
        </w:rPr>
        <w:t>«</w:t>
      </w:r>
      <w:r w:rsidRPr="00784FBE">
        <w:rPr>
          <w:bCs/>
          <w:iCs/>
          <w:sz w:val="28"/>
          <w:szCs w:val="28"/>
        </w:rPr>
        <w:t>Принятие решения об установление сервитута в отношении земельного  участка, находящегося в муниципальной собственности</w:t>
      </w:r>
      <w:r w:rsidRPr="00A003D1">
        <w:rPr>
          <w:sz w:val="28"/>
          <w:szCs w:val="28"/>
        </w:rPr>
        <w:t>»,</w:t>
      </w:r>
      <w:r w:rsidRPr="00B37624">
        <w:rPr>
          <w:sz w:val="28"/>
          <w:szCs w:val="28"/>
        </w:rPr>
        <w:t xml:space="preserve">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30.04.2020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45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абзац 2 пункт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12.8.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A003D1">
        <w:rPr>
          <w:sz w:val="28"/>
          <w:szCs w:val="28"/>
        </w:rPr>
        <w:t>«</w:t>
      </w:r>
      <w:r w:rsidRPr="00784FBE">
        <w:rPr>
          <w:bCs/>
          <w:color w:val="000000"/>
          <w:kern w:val="36"/>
          <w:sz w:val="28"/>
          <w:szCs w:val="28"/>
        </w:rPr>
        <w:t>Предоставление земельных участков, находящихся в муниципальной собственности Ленинского сельсовета Пензенского района Пензенской области,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</w:t>
      </w:r>
      <w:r w:rsidRPr="00A003D1">
        <w:rPr>
          <w:sz w:val="28"/>
          <w:szCs w:val="28"/>
        </w:rPr>
        <w:t>»,</w:t>
      </w:r>
      <w:r w:rsidRPr="00B37624">
        <w:rPr>
          <w:sz w:val="28"/>
          <w:szCs w:val="28"/>
        </w:rPr>
        <w:t xml:space="preserve">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27.03.2019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абзац 2 пункт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12.8.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Default="00D45179" w:rsidP="00D45179">
      <w:pPr>
        <w:pStyle w:val="Style1"/>
        <w:widowControl/>
        <w:spacing w:line="240" w:lineRule="auto"/>
        <w:ind w:firstLine="567"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B37624">
        <w:rPr>
          <w:sz w:val="28"/>
          <w:szCs w:val="28"/>
        </w:rPr>
        <w:t xml:space="preserve">. Внести в административный регламент предоставления муниципальной услуги </w:t>
      </w:r>
      <w:r w:rsidRPr="00A003D1">
        <w:rPr>
          <w:sz w:val="28"/>
          <w:szCs w:val="28"/>
        </w:rPr>
        <w:t>«</w:t>
      </w:r>
      <w:r w:rsidRPr="00784FBE">
        <w:rPr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Pr="00A003D1">
        <w:rPr>
          <w:sz w:val="28"/>
          <w:szCs w:val="28"/>
        </w:rPr>
        <w:t>»,</w:t>
      </w:r>
      <w:r w:rsidRPr="00B37624">
        <w:rPr>
          <w:sz w:val="28"/>
          <w:szCs w:val="28"/>
        </w:rPr>
        <w:t xml:space="preserve"> утвержденный</w:t>
      </w:r>
      <w:r>
        <w:rPr>
          <w:sz w:val="28"/>
          <w:szCs w:val="28"/>
        </w:rPr>
        <w:t xml:space="preserve"> </w:t>
      </w:r>
      <w:r w:rsidRPr="00B37624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Ленинского</w:t>
      </w:r>
      <w:r w:rsidRPr="00B37624">
        <w:rPr>
          <w:sz w:val="28"/>
          <w:szCs w:val="28"/>
        </w:rPr>
        <w:t xml:space="preserve"> сельсовета Пензенского района Пензенской области от </w:t>
      </w:r>
      <w:r>
        <w:rPr>
          <w:sz w:val="28"/>
          <w:szCs w:val="28"/>
        </w:rPr>
        <w:t>19.11.2019</w:t>
      </w:r>
      <w:r w:rsidRPr="00B37624">
        <w:rPr>
          <w:sz w:val="28"/>
          <w:szCs w:val="28"/>
        </w:rPr>
        <w:t xml:space="preserve"> № </w:t>
      </w:r>
      <w:r>
        <w:rPr>
          <w:sz w:val="28"/>
          <w:szCs w:val="28"/>
        </w:rPr>
        <w:t>114</w:t>
      </w:r>
      <w:r w:rsidRPr="00B37624">
        <w:rPr>
          <w:sz w:val="28"/>
          <w:szCs w:val="28"/>
        </w:rPr>
        <w:t xml:space="preserve">  изменение</w:t>
      </w:r>
      <w:r>
        <w:rPr>
          <w:sz w:val="28"/>
          <w:szCs w:val="28"/>
        </w:rPr>
        <w:t xml:space="preserve">, изложив абзац 2 пункт </w:t>
      </w:r>
      <w:r w:rsidRPr="007E79ED">
        <w:rPr>
          <w:sz w:val="28"/>
          <w:szCs w:val="28"/>
        </w:rPr>
        <w:t>2.</w:t>
      </w:r>
      <w:r>
        <w:rPr>
          <w:sz w:val="28"/>
          <w:szCs w:val="28"/>
        </w:rPr>
        <w:t>23. в следующей редакции: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94981">
        <w:rPr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D45179" w:rsidRDefault="00D45179" w:rsidP="00D451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4981">
        <w:rPr>
          <w:sz w:val="28"/>
          <w:szCs w:val="28"/>
        </w:rPr>
        <w:t xml:space="preserve">На территории, прилегающей к месторасположению Администрации, МФЦ, выделяется не менее 10 процентов мест (но не менее одного места) для бесплатной парковки транспортных средств, управляемых инвалидами I, II групп, </w:t>
      </w:r>
      <w:r>
        <w:rPr>
          <w:sz w:val="28"/>
          <w:szCs w:val="28"/>
        </w:rPr>
        <w:t xml:space="preserve">и транспортных средств, перевозящих таких инвалидов и (или) детей-инвалидов. На граждан из числа инвалидов III группы указанные </w:t>
      </w:r>
      <w:r w:rsidRPr="008A7031">
        <w:rPr>
          <w:sz w:val="28"/>
          <w:szCs w:val="28"/>
        </w:rPr>
        <w:t xml:space="preserve">нормы </w:t>
      </w:r>
      <w:r>
        <w:rPr>
          <w:sz w:val="28"/>
          <w:szCs w:val="28"/>
        </w:rPr>
        <w:t xml:space="preserve">распространяются в </w:t>
      </w:r>
      <w:r w:rsidRPr="00DB4FE8">
        <w:rPr>
          <w:sz w:val="28"/>
          <w:szCs w:val="28"/>
        </w:rPr>
        <w:t>порядке</w:t>
      </w:r>
      <w:r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</w:t>
      </w:r>
      <w:r w:rsidRPr="008A7031">
        <w:rPr>
          <w:sz w:val="28"/>
          <w:szCs w:val="28"/>
        </w:rPr>
        <w:t xml:space="preserve"> </w:t>
      </w:r>
      <w:r>
        <w:rPr>
          <w:sz w:val="28"/>
          <w:szCs w:val="28"/>
        </w:rPr>
        <w:t>Места для парковки не должны занимать иные транспортные средства, за исключением случаев, предусмотренных правилами дорожного движения.».</w:t>
      </w:r>
    </w:p>
    <w:p w:rsidR="00D45179" w:rsidRPr="00841156" w:rsidRDefault="00D45179" w:rsidP="00D45179">
      <w:pPr>
        <w:ind w:firstLine="567"/>
        <w:jc w:val="both"/>
        <w:rPr>
          <w:sz w:val="28"/>
          <w:szCs w:val="28"/>
        </w:rPr>
      </w:pPr>
      <w:r w:rsidRPr="00784FBE">
        <w:rPr>
          <w:sz w:val="28"/>
          <w:szCs w:val="28"/>
        </w:rPr>
        <w:t>3</w:t>
      </w:r>
      <w:r>
        <w:rPr>
          <w:sz w:val="28"/>
          <w:szCs w:val="28"/>
        </w:rPr>
        <w:t>8.</w:t>
      </w:r>
      <w:r w:rsidRPr="00545C84">
        <w:rPr>
          <w:sz w:val="28"/>
          <w:szCs w:val="28"/>
        </w:rPr>
        <w:t xml:space="preserve"> Настоящее постановление опубликовать в инфо</w:t>
      </w:r>
      <w:r w:rsidRPr="00841156">
        <w:rPr>
          <w:sz w:val="28"/>
          <w:szCs w:val="28"/>
        </w:rPr>
        <w:t>рмационном бюллетене «</w:t>
      </w:r>
      <w:r>
        <w:rPr>
          <w:sz w:val="28"/>
          <w:szCs w:val="28"/>
        </w:rPr>
        <w:t>Свой голос</w:t>
      </w:r>
      <w:r w:rsidRPr="0084115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45179" w:rsidRPr="00784FBE" w:rsidRDefault="00D45179" w:rsidP="00D45179">
      <w:pPr>
        <w:ind w:firstLine="567"/>
        <w:jc w:val="both"/>
        <w:rPr>
          <w:sz w:val="28"/>
          <w:szCs w:val="28"/>
        </w:rPr>
      </w:pPr>
      <w:r w:rsidRPr="00784FBE">
        <w:rPr>
          <w:sz w:val="28"/>
          <w:szCs w:val="28"/>
        </w:rPr>
        <w:t>3</w:t>
      </w:r>
      <w:r>
        <w:rPr>
          <w:sz w:val="28"/>
          <w:szCs w:val="28"/>
        </w:rPr>
        <w:t>9</w:t>
      </w:r>
      <w:r w:rsidRPr="00784FBE">
        <w:rPr>
          <w:sz w:val="28"/>
          <w:szCs w:val="28"/>
        </w:rPr>
        <w:t>. Настоящее постановление вступает в силу 01.07.2020.</w:t>
      </w:r>
    </w:p>
    <w:p w:rsidR="00D45179" w:rsidRDefault="00D45179" w:rsidP="00D4517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67556E">
        <w:rPr>
          <w:sz w:val="28"/>
          <w:szCs w:val="28"/>
        </w:rPr>
        <w:t xml:space="preserve">. </w:t>
      </w:r>
      <w:r w:rsidRPr="0067556E">
        <w:rPr>
          <w:spacing w:val="5"/>
          <w:sz w:val="28"/>
          <w:szCs w:val="28"/>
        </w:rPr>
        <w:t>Контроль</w:t>
      </w:r>
      <w:r w:rsidRPr="0067556E">
        <w:rPr>
          <w:sz w:val="28"/>
          <w:szCs w:val="28"/>
        </w:rPr>
        <w:t xml:space="preserve"> за исполнением настоящего постановления возложить на </w:t>
      </w:r>
      <w:r>
        <w:rPr>
          <w:sz w:val="28"/>
          <w:szCs w:val="28"/>
        </w:rPr>
        <w:t>главу администрации Ленинского сельсовета Мальцева С.В.</w:t>
      </w:r>
    </w:p>
    <w:p w:rsidR="00D45179" w:rsidRDefault="00D45179" w:rsidP="00D451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5179" w:rsidRDefault="00D45179" w:rsidP="00D451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5179" w:rsidRDefault="00D45179" w:rsidP="00D451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5179" w:rsidRDefault="00D45179" w:rsidP="00D451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140D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  <w:r w:rsidRPr="00E414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  <w:r w:rsidRPr="008779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ab/>
        <w:t xml:space="preserve">                    С.В. Мальцев</w:t>
      </w:r>
    </w:p>
    <w:p w:rsidR="00A61684" w:rsidRDefault="00A61684" w:rsidP="00E447CB">
      <w:pPr>
        <w:jc w:val="both"/>
        <w:rPr>
          <w:sz w:val="24"/>
          <w:szCs w:val="24"/>
        </w:rPr>
      </w:pPr>
    </w:p>
    <w:sectPr w:rsidR="00A61684" w:rsidSect="000200C7">
      <w:footerReference w:type="default" r:id="rId7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1D0" w:rsidRDefault="004C71D0" w:rsidP="00175680">
      <w:r>
        <w:separator/>
      </w:r>
    </w:p>
  </w:endnote>
  <w:endnote w:type="continuationSeparator" w:id="1">
    <w:p w:rsidR="004C71D0" w:rsidRDefault="004C71D0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1D0" w:rsidRDefault="004C71D0" w:rsidP="00175680">
      <w:r>
        <w:separator/>
      </w:r>
    </w:p>
  </w:footnote>
  <w:footnote w:type="continuationSeparator" w:id="1">
    <w:p w:rsidR="004C71D0" w:rsidRDefault="004C71D0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5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C71D0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25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A0283"/>
    <w:rsid w:val="00BA2308"/>
    <w:rsid w:val="00BA5004"/>
    <w:rsid w:val="00BA735C"/>
    <w:rsid w:val="00BB2C6A"/>
    <w:rsid w:val="00BB44E2"/>
    <w:rsid w:val="00BB4A80"/>
    <w:rsid w:val="00BB743F"/>
    <w:rsid w:val="00BC0684"/>
    <w:rsid w:val="00BC3EB4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38A7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9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uiPriority w:val="99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uiPriority w:val="9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uiPriority w:val="99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uiPriority w:val="99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7247</Words>
  <Characters>41310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48461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2020-06-03T12:59:00Z</cp:lastPrinted>
  <dcterms:created xsi:type="dcterms:W3CDTF">2020-12-28T13:10:00Z</dcterms:created>
  <dcterms:modified xsi:type="dcterms:W3CDTF">2020-12-28T13:10:00Z</dcterms:modified>
</cp:coreProperties>
</file>